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15" w:tblpY="0"/>
        <w:tblW w:w="1088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3"/>
        <w:gridCol w:w="1199"/>
        <w:gridCol w:w="1108"/>
        <w:gridCol w:w="1290"/>
        <w:gridCol w:w="1199"/>
        <w:gridCol w:w="1111"/>
        <w:gridCol w:w="1287"/>
        <w:gridCol w:w="1199"/>
        <w:gridCol w:w="1199"/>
        <w:tblGridChange w:id="0">
          <w:tblGrid>
            <w:gridCol w:w="1293"/>
            <w:gridCol w:w="1199"/>
            <w:gridCol w:w="1108"/>
            <w:gridCol w:w="1290"/>
            <w:gridCol w:w="1199"/>
            <w:gridCol w:w="1111"/>
            <w:gridCol w:w="1287"/>
            <w:gridCol w:w="1199"/>
            <w:gridCol w:w="1199"/>
          </w:tblGrid>
        </w:tblGridChange>
      </w:tblGrid>
      <w:tr>
        <w:trPr>
          <w:cantSplit w:val="0"/>
          <w:trHeight w:val="980" w:hRule="atLeast"/>
          <w:tblHeader w:val="0"/>
        </w:trPr>
        <w:tc>
          <w:tcPr>
            <w:gridSpan w:val="9"/>
          </w:tcPr>
          <w:p w:rsidR="00000000" w:rsidDel="00000000" w:rsidP="00000000" w:rsidRDefault="00000000" w:rsidRPr="00000000" w14:paraId="00000002">
            <w:pPr>
              <w:spacing w:befor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538135"/>
                <w:sz w:val="34"/>
                <w:szCs w:val="34"/>
                <w:rtl w:val="0"/>
              </w:rPr>
              <w:t xml:space="preserve">The Learning Garden Tuition Rates </w:t>
            </w:r>
            <w:r w:rsidDel="00000000" w:rsidR="00000000" w:rsidRPr="00000000">
              <w:rPr>
                <w:rFonts w:ascii="Comic Sans MS" w:cs="Comic Sans MS" w:eastAsia="Comic Sans MS" w:hAnsi="Comic Sans MS"/>
                <w:b w:val="1"/>
                <w:color w:val="538135"/>
                <w:sz w:val="18"/>
                <w:szCs w:val="18"/>
                <w:rtl w:val="0"/>
              </w:rPr>
              <w:t xml:space="preserve">(effective 10/1/2025)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5671820</wp:posOffset>
                  </wp:positionH>
                  <wp:positionV relativeFrom="paragraph">
                    <wp:posOffset>57150</wp:posOffset>
                  </wp:positionV>
                  <wp:extent cx="935990" cy="533775"/>
                  <wp:effectExtent b="0" l="0" r="0" t="0"/>
                  <wp:wrapNone/>
                  <wp:docPr descr="Logo&#10;&#10;Description automatically generated with low confidence" id="3" name="image1.png"/>
                  <a:graphic>
                    <a:graphicData uri="http://schemas.openxmlformats.org/drawingml/2006/picture">
                      <pic:pic>
                        <pic:nvPicPr>
                          <pic:cNvPr descr="Logo&#10;&#10;Description automatically generated with low confidence" id="0" name="image1.png"/>
                          <pic:cNvPicPr preferRelativeResize="0"/>
                        </pic:nvPicPr>
                        <pic:blipFill>
                          <a:blip r:embed="rId7"/>
                          <a:srcRect b="0" l="0" r="0" t="0"/>
                          <a:stretch>
                            <a:fillRect/>
                          </a:stretch>
                        </pic:blipFill>
                        <pic:spPr>
                          <a:xfrm>
                            <a:off x="0" y="0"/>
                            <a:ext cx="935990" cy="533775"/>
                          </a:xfrm>
                          <a:prstGeom prst="rect"/>
                          <a:ln/>
                        </pic:spPr>
                      </pic:pic>
                    </a:graphicData>
                  </a:graphic>
                </wp:anchor>
              </w:drawing>
            </w:r>
          </w:p>
          <w:p w:rsidR="00000000" w:rsidDel="00000000" w:rsidP="00000000" w:rsidRDefault="00000000" w:rsidRPr="00000000" w14:paraId="00000003">
            <w:pPr>
              <w:rPr>
                <w:rFonts w:ascii="Comic Sans MS" w:cs="Comic Sans MS" w:eastAsia="Comic Sans MS" w:hAnsi="Comic Sans MS"/>
                <w:sz w:val="20"/>
                <w:szCs w:val="20"/>
              </w:rPr>
            </w:pPr>
            <w:r w:rsidDel="00000000" w:rsidR="00000000" w:rsidRPr="00000000">
              <w:rPr>
                <w:rtl w:val="0"/>
              </w:rPr>
            </w:r>
          </w:p>
        </w:tc>
      </w:tr>
      <w:tr>
        <w:trPr>
          <w:cantSplit w:val="0"/>
          <w:trHeight w:val="890" w:hRule="atLeast"/>
          <w:tblHeader w:val="0"/>
        </w:trPr>
        <w:tc>
          <w:tcPr>
            <w:shd w:fill="a8d08d" w:val="clear"/>
          </w:tcPr>
          <w:p w:rsidR="00000000" w:rsidDel="00000000" w:rsidP="00000000" w:rsidRDefault="00000000" w:rsidRPr="00000000" w14:paraId="0000000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Infant</w:t>
            </w:r>
          </w:p>
          <w:p w:rsidR="00000000" w:rsidDel="00000000" w:rsidP="00000000" w:rsidRDefault="00000000" w:rsidRPr="00000000" w14:paraId="0000000D">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6"/>
                <w:szCs w:val="16"/>
                <w:rtl w:val="0"/>
              </w:rPr>
              <w:t xml:space="preserve">6 weeks to 15 months</w:t>
            </w:r>
            <w:r w:rsidDel="00000000" w:rsidR="00000000" w:rsidRPr="00000000">
              <w:rPr>
                <w:rtl w:val="0"/>
              </w:rPr>
            </w:r>
          </w:p>
        </w:tc>
        <w:tc>
          <w:tcPr/>
          <w:p w:rsidR="00000000" w:rsidDel="00000000" w:rsidP="00000000" w:rsidRDefault="00000000" w:rsidRPr="00000000" w14:paraId="0000000E">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F">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Weekly</w:t>
            </w:r>
            <w:r w:rsidDel="00000000" w:rsidR="00000000" w:rsidRPr="00000000">
              <w:rPr>
                <w:rtl w:val="0"/>
              </w:rPr>
            </w:r>
          </w:p>
        </w:tc>
        <w:tc>
          <w:tcPr/>
          <w:p w:rsidR="00000000" w:rsidDel="00000000" w:rsidP="00000000" w:rsidRDefault="00000000" w:rsidRPr="00000000" w14:paraId="00000010">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1">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Monthly*</w:t>
            </w:r>
            <w:r w:rsidDel="00000000" w:rsidR="00000000" w:rsidRPr="00000000">
              <w:rPr>
                <w:rtl w:val="0"/>
              </w:rPr>
            </w:r>
          </w:p>
        </w:tc>
        <w:tc>
          <w:tcPr>
            <w:shd w:fill="a8d08d" w:val="clear"/>
          </w:tcPr>
          <w:p w:rsidR="00000000" w:rsidDel="00000000" w:rsidP="00000000" w:rsidRDefault="00000000" w:rsidRPr="00000000" w14:paraId="0000001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Toddler</w:t>
            </w:r>
          </w:p>
          <w:p w:rsidR="00000000" w:rsidDel="00000000" w:rsidP="00000000" w:rsidRDefault="00000000" w:rsidRPr="00000000" w14:paraId="00000013">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6"/>
                <w:szCs w:val="16"/>
                <w:rtl w:val="0"/>
              </w:rPr>
              <w:t xml:space="preserve">16-32 months</w:t>
            </w:r>
            <w:r w:rsidDel="00000000" w:rsidR="00000000" w:rsidRPr="00000000">
              <w:rPr>
                <w:rtl w:val="0"/>
              </w:rPr>
            </w:r>
          </w:p>
        </w:tc>
        <w:tc>
          <w:tcPr/>
          <w:p w:rsidR="00000000" w:rsidDel="00000000" w:rsidP="00000000" w:rsidRDefault="00000000" w:rsidRPr="00000000" w14:paraId="00000014">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Weekly</w:t>
            </w:r>
            <w:r w:rsidDel="00000000" w:rsidR="00000000" w:rsidRPr="00000000">
              <w:rPr>
                <w:rtl w:val="0"/>
              </w:rPr>
            </w:r>
          </w:p>
        </w:tc>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7">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Monthly*</w:t>
            </w:r>
            <w:r w:rsidDel="00000000" w:rsidR="00000000" w:rsidRPr="00000000">
              <w:rPr>
                <w:rtl w:val="0"/>
              </w:rPr>
            </w:r>
          </w:p>
        </w:tc>
        <w:tc>
          <w:tcPr>
            <w:shd w:fill="a8d08d" w:val="clear"/>
          </w:tcPr>
          <w:p w:rsidR="00000000" w:rsidDel="00000000" w:rsidP="00000000" w:rsidRDefault="00000000" w:rsidRPr="00000000" w14:paraId="00000018">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Preschool</w:t>
            </w:r>
          </w:p>
          <w:p w:rsidR="00000000" w:rsidDel="00000000" w:rsidP="00000000" w:rsidRDefault="00000000" w:rsidRPr="00000000" w14:paraId="00000019">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6"/>
                <w:szCs w:val="16"/>
                <w:rtl w:val="0"/>
              </w:rPr>
              <w:t xml:space="preserve">33 months-Kindergarten Entry</w:t>
            </w:r>
            <w:r w:rsidDel="00000000" w:rsidR="00000000" w:rsidRPr="00000000">
              <w:rPr>
                <w:rtl w:val="0"/>
              </w:rPr>
            </w:r>
          </w:p>
        </w:tc>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B">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Weekly</w:t>
            </w:r>
            <w:r w:rsidDel="00000000" w:rsidR="00000000" w:rsidRPr="00000000">
              <w:rPr>
                <w:rtl w:val="0"/>
              </w:rPr>
            </w:r>
          </w:p>
        </w:tc>
        <w:tc>
          <w:tcPr/>
          <w:p w:rsidR="00000000" w:rsidDel="00000000" w:rsidP="00000000" w:rsidRDefault="00000000" w:rsidRPr="00000000" w14:paraId="0000001C">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D">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Monthly*</w:t>
            </w: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5 days</w:t>
            </w:r>
            <w:r w:rsidDel="00000000" w:rsidR="00000000" w:rsidRPr="00000000">
              <w:rPr>
                <w:rtl w:val="0"/>
              </w:rPr>
            </w:r>
          </w:p>
        </w:tc>
        <w:tc>
          <w:tcPr/>
          <w:p w:rsidR="00000000" w:rsidDel="00000000" w:rsidP="00000000" w:rsidRDefault="00000000" w:rsidRPr="00000000" w14:paraId="0000001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431.55</w:t>
            </w:r>
          </w:p>
        </w:tc>
        <w:tc>
          <w:tcPr/>
          <w:p w:rsidR="00000000" w:rsidDel="00000000" w:rsidP="00000000" w:rsidRDefault="00000000" w:rsidRPr="00000000" w14:paraId="0000002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1843.80</w:t>
            </w:r>
          </w:p>
        </w:tc>
        <w:tc>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5 days</w:t>
            </w:r>
            <w:r w:rsidDel="00000000" w:rsidR="00000000" w:rsidRPr="00000000">
              <w:rPr>
                <w:rtl w:val="0"/>
              </w:rPr>
            </w:r>
          </w:p>
        </w:tc>
        <w:tc>
          <w:tcPr/>
          <w:p w:rsidR="00000000" w:rsidDel="00000000" w:rsidP="00000000" w:rsidRDefault="00000000" w:rsidRPr="00000000" w14:paraId="0000002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387.45</w:t>
            </w:r>
          </w:p>
        </w:tc>
        <w:tc>
          <w:tcPr/>
          <w:p w:rsidR="00000000" w:rsidDel="00000000" w:rsidP="00000000" w:rsidRDefault="00000000" w:rsidRPr="00000000" w14:paraId="0000002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1652.70</w:t>
            </w:r>
          </w:p>
        </w:tc>
        <w:tc>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5 days</w:t>
            </w:r>
            <w:r w:rsidDel="00000000" w:rsidR="00000000" w:rsidRPr="00000000">
              <w:rPr>
                <w:rtl w:val="0"/>
              </w:rPr>
            </w:r>
          </w:p>
        </w:tc>
        <w:tc>
          <w:tcPr/>
          <w:p w:rsidR="00000000" w:rsidDel="00000000" w:rsidP="00000000" w:rsidRDefault="00000000" w:rsidRPr="00000000" w14:paraId="0000002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327.60</w:t>
            </w:r>
          </w:p>
        </w:tc>
        <w:tc>
          <w:tcPr/>
          <w:p w:rsidR="00000000" w:rsidDel="00000000" w:rsidP="00000000" w:rsidRDefault="00000000" w:rsidRPr="00000000" w14:paraId="0000002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1393.35</w:t>
            </w:r>
          </w:p>
        </w:tc>
      </w:tr>
      <w:tr>
        <w:trPr>
          <w:cantSplit w:val="0"/>
          <w:trHeight w:val="188" w:hRule="atLeast"/>
          <w:tblHeader w:val="0"/>
        </w:trPr>
        <w:tc>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4 days</w:t>
            </w:r>
            <w:r w:rsidDel="00000000" w:rsidR="00000000" w:rsidRPr="00000000">
              <w:rPr>
                <w:rtl w:val="0"/>
              </w:rPr>
            </w:r>
          </w:p>
        </w:tc>
        <w:tc>
          <w:tcPr/>
          <w:p w:rsidR="00000000" w:rsidDel="00000000" w:rsidP="00000000" w:rsidRDefault="00000000" w:rsidRPr="00000000" w14:paraId="0000002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366.45</w:t>
            </w:r>
          </w:p>
        </w:tc>
        <w:tc>
          <w:tcPr/>
          <w:p w:rsidR="00000000" w:rsidDel="00000000" w:rsidP="00000000" w:rsidRDefault="00000000" w:rsidRPr="00000000" w14:paraId="0000002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1566.60</w:t>
            </w:r>
          </w:p>
        </w:tc>
        <w:tc>
          <w:tcPr/>
          <w:p w:rsidR="00000000" w:rsidDel="00000000" w:rsidP="00000000" w:rsidRDefault="00000000" w:rsidRPr="00000000" w14:paraId="0000002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4 days</w:t>
            </w:r>
          </w:p>
        </w:tc>
        <w:tc>
          <w:tcPr/>
          <w:p w:rsidR="00000000" w:rsidDel="00000000" w:rsidP="00000000" w:rsidRDefault="00000000" w:rsidRPr="00000000" w14:paraId="0000002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331.80</w:t>
            </w:r>
          </w:p>
        </w:tc>
        <w:tc>
          <w:tcPr/>
          <w:p w:rsidR="00000000" w:rsidDel="00000000" w:rsidP="00000000" w:rsidRDefault="00000000" w:rsidRPr="00000000" w14:paraId="0000002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1416.45</w:t>
            </w:r>
          </w:p>
        </w:tc>
        <w:tc>
          <w:tcPr/>
          <w:p w:rsidR="00000000" w:rsidDel="00000000" w:rsidP="00000000" w:rsidRDefault="00000000" w:rsidRPr="00000000" w14:paraId="0000002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4 days</w:t>
            </w:r>
          </w:p>
        </w:tc>
        <w:tc>
          <w:tcPr/>
          <w:p w:rsidR="00000000" w:rsidDel="00000000" w:rsidP="00000000" w:rsidRDefault="00000000" w:rsidRPr="00000000" w14:paraId="0000002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283.50</w:t>
            </w:r>
          </w:p>
        </w:tc>
        <w:tc>
          <w:tcPr/>
          <w:p w:rsidR="00000000" w:rsidDel="00000000" w:rsidP="00000000" w:rsidRDefault="00000000" w:rsidRPr="00000000" w14:paraId="0000002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1207.50</w:t>
            </w:r>
          </w:p>
        </w:tc>
      </w:tr>
      <w:tr>
        <w:trPr>
          <w:cantSplit w:val="0"/>
          <w:tblHeader w:val="0"/>
        </w:trPr>
        <w:tc>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 days</w:t>
            </w:r>
            <w:r w:rsidDel="00000000" w:rsidR="00000000" w:rsidRPr="00000000">
              <w:rPr>
                <w:rtl w:val="0"/>
              </w:rPr>
            </w:r>
          </w:p>
        </w:tc>
        <w:tc>
          <w:tcPr>
            <w:gridSpan w:val="2"/>
            <w:vMerge w:val="restart"/>
            <w:shd w:fill="bfbfbf" w:val="clear"/>
          </w:tcPr>
          <w:p w:rsidR="00000000" w:rsidDel="00000000" w:rsidP="00000000" w:rsidRDefault="00000000" w:rsidRPr="00000000" w14:paraId="0000003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2- or 3-day rates available for infants</w:t>
            </w:r>
          </w:p>
        </w:tc>
        <w:tc>
          <w:tcPr/>
          <w:p w:rsidR="00000000" w:rsidDel="00000000" w:rsidP="00000000" w:rsidRDefault="00000000" w:rsidRPr="00000000" w14:paraId="0000003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3 days</w:t>
            </w:r>
          </w:p>
        </w:tc>
        <w:tc>
          <w:tcPr/>
          <w:p w:rsidR="00000000" w:rsidDel="00000000" w:rsidP="00000000" w:rsidRDefault="00000000" w:rsidRPr="00000000" w14:paraId="0000003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264.60</w:t>
            </w:r>
          </w:p>
        </w:tc>
        <w:tc>
          <w:tcPr/>
          <w:p w:rsidR="00000000" w:rsidDel="00000000" w:rsidP="00000000" w:rsidRDefault="00000000" w:rsidRPr="00000000" w14:paraId="0000003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1130.85</w:t>
            </w:r>
          </w:p>
        </w:tc>
        <w:tc>
          <w:tcPr/>
          <w:p w:rsidR="00000000" w:rsidDel="00000000" w:rsidP="00000000" w:rsidRDefault="00000000" w:rsidRPr="00000000" w14:paraId="0000003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3 days</w:t>
            </w:r>
          </w:p>
        </w:tc>
        <w:tc>
          <w:tcPr/>
          <w:p w:rsidR="00000000" w:rsidDel="00000000" w:rsidP="00000000" w:rsidRDefault="00000000" w:rsidRPr="00000000" w14:paraId="0000003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228.90</w:t>
            </w:r>
          </w:p>
        </w:tc>
        <w:tc>
          <w:tcPr/>
          <w:p w:rsidR="00000000" w:rsidDel="00000000" w:rsidP="00000000" w:rsidRDefault="00000000" w:rsidRPr="00000000" w14:paraId="0000003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976.50</w:t>
            </w:r>
          </w:p>
        </w:tc>
      </w:tr>
      <w:tr>
        <w:trPr>
          <w:cantSplit w:val="0"/>
          <w:trHeight w:val="217.96875" w:hRule="atLeast"/>
          <w:tblHeader w:val="0"/>
        </w:trPr>
        <w:tc>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2 days</w:t>
            </w:r>
            <w:r w:rsidDel="00000000" w:rsidR="00000000" w:rsidRPr="00000000">
              <w:rPr>
                <w:rtl w:val="0"/>
              </w:rPr>
            </w:r>
          </w:p>
        </w:tc>
        <w:tc>
          <w:tcPr>
            <w:gridSpan w:val="2"/>
            <w:vMerge w:val="continue"/>
            <w:shd w:fill="bfbfbf" w:val="clear"/>
          </w:tcPr>
          <w:p w:rsidR="00000000" w:rsidDel="00000000" w:rsidP="00000000" w:rsidRDefault="00000000" w:rsidRPr="00000000" w14:paraId="0000003A">
            <w:pPr>
              <w:widowControl w:val="0"/>
              <w:spacing w:line="276" w:lineRule="auto"/>
              <w:rPr>
                <w:sz w:val="24"/>
                <w:szCs w:val="24"/>
              </w:rPr>
            </w:pPr>
            <w:r w:rsidDel="00000000" w:rsidR="00000000" w:rsidRPr="00000000">
              <w:rPr>
                <w:rtl w:val="0"/>
              </w:rPr>
            </w:r>
          </w:p>
        </w:tc>
        <w:tc>
          <w:tcPr/>
          <w:p w:rsidR="00000000" w:rsidDel="00000000" w:rsidP="00000000" w:rsidRDefault="00000000" w:rsidRPr="00000000" w14:paraId="0000003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days</w:t>
            </w:r>
          </w:p>
        </w:tc>
        <w:tc>
          <w:tcPr/>
          <w:p w:rsidR="00000000" w:rsidDel="00000000" w:rsidP="00000000" w:rsidRDefault="00000000" w:rsidRPr="00000000" w14:paraId="0000003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187.95</w:t>
            </w:r>
          </w:p>
        </w:tc>
        <w:tc>
          <w:tcPr/>
          <w:p w:rsidR="00000000" w:rsidDel="00000000" w:rsidP="00000000" w:rsidRDefault="00000000" w:rsidRPr="00000000" w14:paraId="0000003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804.30</w:t>
            </w:r>
          </w:p>
        </w:tc>
        <w:tc>
          <w:tcPr/>
          <w:p w:rsidR="00000000" w:rsidDel="00000000" w:rsidP="00000000" w:rsidRDefault="00000000" w:rsidRPr="00000000" w14:paraId="0000003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days</w:t>
            </w:r>
          </w:p>
        </w:tc>
        <w:tc>
          <w:tcPr/>
          <w:p w:rsidR="00000000" w:rsidDel="00000000" w:rsidP="00000000" w:rsidRDefault="00000000" w:rsidRPr="00000000" w14:paraId="0000004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163.80</w:t>
            </w:r>
          </w:p>
        </w:tc>
        <w:tc>
          <w:tcPr/>
          <w:p w:rsidR="00000000" w:rsidDel="00000000" w:rsidP="00000000" w:rsidRDefault="00000000" w:rsidRPr="00000000" w14:paraId="0000004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699.30</w:t>
            </w:r>
          </w:p>
        </w:tc>
      </w:tr>
    </w:tbl>
    <w:p w:rsidR="00000000" w:rsidDel="00000000" w:rsidP="00000000" w:rsidRDefault="00000000" w:rsidRPr="00000000" w14:paraId="00000042">
      <w:pPr>
        <w:spacing w:after="0" w:before="24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before="240" w:line="240" w:lineRule="auto"/>
        <w:ind w:left="360" w:hanging="360"/>
        <w:rPr>
          <w:color w:val="000000"/>
          <w:sz w:val="16"/>
          <w:szCs w:val="16"/>
        </w:rPr>
      </w:pPr>
      <w:r w:rsidDel="00000000" w:rsidR="00000000" w:rsidRPr="00000000">
        <w:rPr>
          <w:rFonts w:ascii="Comic Sans MS" w:cs="Comic Sans MS" w:eastAsia="Comic Sans MS" w:hAnsi="Comic Sans MS"/>
          <w:b w:val="1"/>
          <w:color w:val="000000"/>
          <w:sz w:val="16"/>
          <w:szCs w:val="16"/>
          <w:rtl w:val="0"/>
        </w:rPr>
        <w:t xml:space="preserve">There is a $100 non-refundable registration fee per child due upon enrollment. The enrollment fee is to be paid annually, each </w:t>
      </w:r>
      <w:r w:rsidDel="00000000" w:rsidR="00000000" w:rsidRPr="00000000">
        <w:rPr>
          <w:rFonts w:ascii="Comic Sans MS" w:cs="Comic Sans MS" w:eastAsia="Comic Sans MS" w:hAnsi="Comic Sans MS"/>
          <w:b w:val="1"/>
          <w:sz w:val="16"/>
          <w:szCs w:val="16"/>
          <w:rtl w:val="0"/>
        </w:rPr>
        <w:t xml:space="preserve">October.</w:t>
      </w:r>
      <w:r w:rsidDel="00000000" w:rsidR="00000000" w:rsidRPr="00000000">
        <w:rPr>
          <w:rFonts w:ascii="Comic Sans MS" w:cs="Comic Sans MS" w:eastAsia="Comic Sans MS" w:hAnsi="Comic Sans MS"/>
          <w:b w:val="1"/>
          <w:color w:val="000000"/>
          <w:sz w:val="16"/>
          <w:szCs w:val="16"/>
          <w:rtl w:val="0"/>
        </w:rPr>
        <w:t xml:space="preserve"> </w:t>
      </w:r>
      <w:r w:rsidDel="00000000" w:rsidR="00000000" w:rsidRPr="00000000">
        <w:rPr>
          <w:rFonts w:ascii="Comic Sans MS" w:cs="Comic Sans MS" w:eastAsia="Comic Sans MS" w:hAnsi="Comic Sans MS"/>
          <w:color w:val="000000"/>
          <w:sz w:val="16"/>
          <w:szCs w:val="16"/>
          <w:rtl w:val="0"/>
        </w:rPr>
        <w:t xml:space="preserve">To reserve a space in advance or for an extended absence of 4 weeks or more, a non-refundable $100 deposit is required. This deposit may be applied towards the registration fee. Please see an administrator for details and a deposit form.</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16"/>
          <w:szCs w:val="16"/>
        </w:rPr>
      </w:pPr>
      <w:r w:rsidDel="00000000" w:rsidR="00000000" w:rsidRPr="00000000">
        <w:rPr>
          <w:rFonts w:ascii="Comic Sans MS" w:cs="Comic Sans MS" w:eastAsia="Comic Sans MS" w:hAnsi="Comic Sans MS"/>
          <w:b w:val="1"/>
          <w:color w:val="000000"/>
          <w:sz w:val="16"/>
          <w:szCs w:val="16"/>
          <w:rtl w:val="0"/>
        </w:rPr>
        <w:t xml:space="preserve">Weekly tuition is pre-paid, due by 6:00 p.m. Thursday for the next week.</w:t>
      </w:r>
      <w:r w:rsidDel="00000000" w:rsidR="00000000" w:rsidRPr="00000000">
        <w:rPr>
          <w:rFonts w:ascii="Comic Sans MS" w:cs="Comic Sans MS" w:eastAsia="Comic Sans MS" w:hAnsi="Comic Sans MS"/>
          <w:color w:val="000000"/>
          <w:sz w:val="16"/>
          <w:szCs w:val="16"/>
          <w:rtl w:val="0"/>
        </w:rPr>
        <w:t xml:space="preserve">  </w:t>
      </w:r>
      <w:r w:rsidDel="00000000" w:rsidR="00000000" w:rsidRPr="00000000">
        <w:rPr>
          <w:rFonts w:ascii="Comic Sans MS" w:cs="Comic Sans MS" w:eastAsia="Comic Sans MS" w:hAnsi="Comic Sans MS"/>
          <w:b w:val="1"/>
          <w:color w:val="000000"/>
          <w:sz w:val="16"/>
          <w:szCs w:val="16"/>
          <w:rtl w:val="0"/>
        </w:rPr>
        <w:t xml:space="preserve">Monthly tuition is pre-paid and due by 6:00 p.m. on the last day of the month for the next month.</w:t>
      </w:r>
      <w:r w:rsidDel="00000000" w:rsidR="00000000" w:rsidRPr="00000000">
        <w:rPr>
          <w:rFonts w:ascii="Comic Sans MS" w:cs="Comic Sans MS" w:eastAsia="Comic Sans MS" w:hAnsi="Comic Sans MS"/>
          <w:color w:val="000000"/>
          <w:sz w:val="16"/>
          <w:szCs w:val="16"/>
          <w:rtl w:val="0"/>
        </w:rPr>
        <w:t xml:space="preserve"> All electronic payments will be processed on Thursdays for weekly payments and on the last day of the month for monthly payments. If payment is due on a holiday or weekend the payments will be processed the business day before.  Late tuition will result in a late fee of $10 per day. </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The full tuition amount is paid even if your child is absent due to illness, vacation or if the center needs to close for an emergency or for any other unforeseen reason. </w:t>
      </w:r>
    </w:p>
    <w:p w:rsidR="00000000" w:rsidDel="00000000" w:rsidP="00000000" w:rsidRDefault="00000000" w:rsidRPr="00000000" w14:paraId="00000046">
      <w:pPr>
        <w:numPr>
          <w:ilvl w:val="0"/>
          <w:numId w:val="1"/>
        </w:numPr>
        <w:spacing w:after="0" w:line="276" w:lineRule="auto"/>
        <w:ind w:left="36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full tuition is paid in full for the weeks in which the center is closed for the observance of holidays and for staff training. The closures that are included in the tuition are:  New Year’s Day (1), Martin Luther King Jr. Day (2), Presidents’ Day (3),Good Friday (4) Memorial Day (5), Juneteenth (6), Independence Day (7), Friday before Labor Day (8), Labor Day (9), Indigenous Peoples’ Day (10), Veteran’s Day (11), Thanksgiving Day (12), Day after Thanksgiving (13), Christmas Eve (14) and Christmas Day (15). Depending on when the holiday falls, an additional closure day may be added. Please see important dates form for exact closure dates.</w:t>
      </w:r>
    </w:p>
    <w:p w:rsidR="00000000" w:rsidDel="00000000" w:rsidP="00000000" w:rsidRDefault="00000000" w:rsidRPr="00000000" w14:paraId="00000047">
      <w:pPr>
        <w:numPr>
          <w:ilvl w:val="0"/>
          <w:numId w:val="1"/>
        </w:numPr>
        <w:spacing w:after="0" w:line="240" w:lineRule="auto"/>
        <w:ind w:left="36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Families earn one week of vacation for every 6 months of continuous enrollment to be taken in one-week blocks. The vacation credit is equal to the one week of the child’s tuition amount at the time vacation is used. No more than two weeks of vacation can be used in one calendar year.</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A late pick-up fee of $15.00 will be charged for every 15-minute increment past 6:00 p.m. This fee is per child and must be paid before the child can return to the center.</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Accounts two weeks in arrears may result in immediate termination of service, however, upon payment enrollment may be reinstated with applicable paid tuition, late fees, and re-enrollment fee. Accounts in arrears will be referred to a collection agency.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A two week written notice is required prior to the last day of attendance. If you do not give proper notice, you agree to pay any fees or tuition that is due for the final two weeks regardless of your child’s attendance. </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Returned checks or electronic payments will result in a $35.00 NSF fee and all future payments may need to be in the form of cash, cashier’s check, or money order. </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Families who receive childcare subsidy (CCA) must pay all required co-pays on time and children cannot attend if the childcare authorization is not current. All co-pay balances are reported to the county. 25 absent days are permitted per calendar year. After 25 days are used, any absent days not paid by the county must be paid by the parent. If children attend without authorization, parents are responsible for the tuition amount that accrues. </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Part-time (2-4 days per week) is dependent upon current enrollment due to our limited space. No half-day or one day per week schedule is currently available. There are no 1, 2- or 3-day rates available for infants. Drop-in may be available for a higher daily rate.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There are no adjustments or credits for parents who wish to provide their own formula, food, sunscreen, or other items the program provides.</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color w:val="000000"/>
          <w:sz w:val="16"/>
          <w:szCs w:val="16"/>
          <w:rtl w:val="0"/>
        </w:rPr>
        <w:t xml:space="preserve">We can accept ACH payments (bank account withdrawal) at no charge or electronic payments with a credit or debit card with a processing fee of $10 per week per child for weekly payers and $45 per month per child for monthly payers. </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color w:val="000000"/>
          <w:sz w:val="16"/>
          <w:szCs w:val="16"/>
          <w:rtl w:val="0"/>
        </w:rPr>
        <w:t xml:space="preserve">Rates subject to change or increase. Notice of the annual increase in tuition rates will be given at least two weeks before date of increase. </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color w:val="000000"/>
          <w:sz w:val="16"/>
          <w:szCs w:val="16"/>
          <w:rtl w:val="0"/>
        </w:rPr>
        <w:t xml:space="preserve">For families with multiple children, a 5% discount on the oldest child will be given.</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*Monthly Rate is calculated using the weekly rate x 52 weeks divided by 12 months – a discounted amount ($25,20,15, or 10)</w:t>
      </w:r>
    </w:p>
    <w:p w:rsidR="00000000" w:rsidDel="00000000" w:rsidP="00000000" w:rsidRDefault="00000000" w:rsidRPr="00000000" w14:paraId="00000053">
      <w:pPr>
        <w:tabs>
          <w:tab w:val="left" w:leader="none" w:pos="6505"/>
        </w:tabs>
        <w:rPr/>
      </w:pPr>
      <w:r w:rsidDel="00000000" w:rsidR="00000000" w:rsidRPr="00000000">
        <w:rPr>
          <w:rtl w:val="0"/>
        </w:rPr>
        <w:tab/>
      </w:r>
    </w:p>
    <w:sectPr>
      <w:footerReference r:id="rId8" w:type="default"/>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#4                                     Tax ID 93-3240532                                                     Next rate increase</w:t>
    </w:r>
    <w:r w:rsidDel="00000000" w:rsidR="00000000" w:rsidRPr="00000000">
      <w:rPr>
        <w:rtl w:val="0"/>
      </w:rPr>
      <w:t xml:space="preserve">s expected 01/2026 &amp; 10/2026</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E5B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116FF"/>
    <w:pPr>
      <w:ind w:left="720"/>
      <w:contextualSpacing w:val="1"/>
    </w:pPr>
  </w:style>
  <w:style w:type="character" w:styleId="Hyperlink">
    <w:name w:val="Hyperlink"/>
    <w:basedOn w:val="DefaultParagraphFont"/>
    <w:uiPriority w:val="99"/>
    <w:unhideWhenUsed w:val="1"/>
    <w:rsid w:val="00794978"/>
    <w:rPr>
      <w:color w:val="0563c1" w:themeColor="hyperlink"/>
      <w:u w:val="single"/>
    </w:rPr>
  </w:style>
  <w:style w:type="character" w:styleId="UnresolvedMention">
    <w:name w:val="Unresolved Mention"/>
    <w:basedOn w:val="DefaultParagraphFont"/>
    <w:uiPriority w:val="99"/>
    <w:semiHidden w:val="1"/>
    <w:unhideWhenUsed w:val="1"/>
    <w:rsid w:val="00794978"/>
    <w:rPr>
      <w:color w:val="605e5c"/>
      <w:shd w:color="auto" w:fill="e1dfdd" w:val="clear"/>
    </w:rPr>
  </w:style>
  <w:style w:type="paragraph" w:styleId="Header">
    <w:name w:val="header"/>
    <w:basedOn w:val="Normal"/>
    <w:link w:val="HeaderChar"/>
    <w:uiPriority w:val="99"/>
    <w:unhideWhenUsed w:val="1"/>
    <w:rsid w:val="00E17B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7B0D"/>
  </w:style>
  <w:style w:type="paragraph" w:styleId="Footer">
    <w:name w:val="footer"/>
    <w:basedOn w:val="Normal"/>
    <w:link w:val="FooterChar"/>
    <w:uiPriority w:val="99"/>
    <w:unhideWhenUsed w:val="1"/>
    <w:rsid w:val="00E17B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7B0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eOKhMZtj55Z6ZzuCnSzRiQDKg==">CgMxLjA4AHIhMTJPajRsYkVuam9oNEtlRWZKZXhSYTFiemJET3JFS2py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2024-09-04T16:37:00Z</dcterms:created>
  <dc:creator>Keith Kapp</dc:creator>
</cp:coreProperties>
</file>